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2B" w:rsidRDefault="0089602B" w:rsidP="0089602B">
      <w:pPr>
        <w:rPr>
          <w:rFonts w:ascii="Times New Roman" w:eastAsia="仿宋_GB2312" w:hAnsi="Times New Roman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zh-CN"/>
        </w:rPr>
        <w:t>2</w:t>
      </w:r>
      <w:bookmarkStart w:id="0" w:name="_GoBack"/>
      <w:bookmarkEnd w:id="0"/>
    </w:p>
    <w:p w:rsidR="0089602B" w:rsidRDefault="0089602B" w:rsidP="0089602B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kern w:val="0"/>
          <w:sz w:val="44"/>
          <w:szCs w:val="44"/>
          <w:lang w:val="zh-CN"/>
        </w:rPr>
      </w:pPr>
      <w:r>
        <w:rPr>
          <w:rFonts w:ascii="黑体" w:eastAsia="黑体" w:hAnsi="黑体" w:hint="eastAsia"/>
          <w:kern w:val="0"/>
          <w:sz w:val="44"/>
          <w:szCs w:val="44"/>
          <w:lang w:val="zh-CN"/>
        </w:rPr>
        <w:t>201</w:t>
      </w:r>
      <w:r>
        <w:rPr>
          <w:rFonts w:ascii="黑体" w:eastAsia="黑体" w:hAnsi="黑体" w:hint="eastAsia"/>
          <w:kern w:val="0"/>
          <w:sz w:val="44"/>
          <w:szCs w:val="44"/>
        </w:rPr>
        <w:t>9</w:t>
      </w:r>
      <w:r>
        <w:rPr>
          <w:rFonts w:ascii="黑体" w:eastAsia="黑体" w:hAnsi="黑体" w:hint="eastAsia"/>
          <w:kern w:val="0"/>
          <w:sz w:val="44"/>
          <w:szCs w:val="44"/>
          <w:lang w:val="zh-CN"/>
        </w:rPr>
        <w:t>年省综合类教学研究和改革项目</w:t>
      </w:r>
    </w:p>
    <w:p w:rsidR="0089602B" w:rsidRDefault="0089602B" w:rsidP="0089602B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kern w:val="0"/>
          <w:sz w:val="44"/>
          <w:szCs w:val="44"/>
          <w:lang w:val="zh-CN"/>
        </w:rPr>
      </w:pPr>
      <w:r>
        <w:rPr>
          <w:rFonts w:ascii="黑体" w:eastAsia="黑体" w:hAnsi="黑体" w:hint="eastAsia"/>
          <w:kern w:val="0"/>
          <w:sz w:val="44"/>
          <w:szCs w:val="44"/>
          <w:lang w:val="zh-CN"/>
        </w:rPr>
        <w:t>重点领域简表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6379"/>
        <w:gridCol w:w="1956"/>
      </w:tblGrid>
      <w:tr w:rsidR="0089602B" w:rsidTr="00A24A70">
        <w:tc>
          <w:tcPr>
            <w:tcW w:w="1021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6379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  <w:t>重点领域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 w:rsidR="0089602B" w:rsidTr="00A24A70">
        <w:trPr>
          <w:trHeight w:val="518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6379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本科人才培养激励机制的构建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89602B" w:rsidTr="00A24A70">
        <w:trPr>
          <w:trHeight w:val="512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2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以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专业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评估与专业认证为抓手推动专业内涵建设和发展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89602B" w:rsidTr="00A24A70">
        <w:trPr>
          <w:trHeight w:val="365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3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新工科和产业学院建设的探索和实践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89602B" w:rsidTr="00A24A70">
        <w:trPr>
          <w:trHeight w:val="359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4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一流专业建设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89602B" w:rsidTr="00A24A70">
        <w:trPr>
          <w:trHeight w:val="509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5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基于创新能力培养的教学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方式方法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改革研究与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实践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89602B" w:rsidTr="00A24A70">
        <w:trPr>
          <w:trHeight w:val="502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6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tabs>
                <w:tab w:val="left" w:pos="944"/>
              </w:tabs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一流课程和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课程思政建设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改革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同等条件优先支持</w:t>
            </w:r>
          </w:p>
        </w:tc>
      </w:tr>
      <w:tr w:rsidR="0089602B" w:rsidTr="00A24A70">
        <w:trPr>
          <w:trHeight w:val="502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粤港澳大湾区高校特定课程互选学分互认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委托项目</w:t>
            </w:r>
          </w:p>
        </w:tc>
      </w:tr>
      <w:tr w:rsidR="0089602B" w:rsidTr="00A24A70"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深化产教融合校企合作的路径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89602B" w:rsidTr="00A24A70"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基于信息化建设的教学研究项目管理、学籍管理研究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89602B" w:rsidTr="00A24A70"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翻转课堂、研究性学习等新型学习方式研究和实践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89602B" w:rsidTr="00A24A70"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基于移动互联网的混合教学支撑环境与方法研究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89602B" w:rsidTr="00A24A70">
        <w:trPr>
          <w:trHeight w:val="552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89602B" w:rsidRDefault="0089602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过程性评价和多元考核机制研究与构建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  <w:lang w:val="zh-CN"/>
              </w:rPr>
            </w:pPr>
          </w:p>
        </w:tc>
      </w:tr>
    </w:tbl>
    <w:p w:rsidR="00005642" w:rsidRDefault="00005642"/>
    <w:sectPr w:rsidR="0000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B5" w:rsidRDefault="005943B5" w:rsidP="0089602B">
      <w:r>
        <w:separator/>
      </w:r>
    </w:p>
  </w:endnote>
  <w:endnote w:type="continuationSeparator" w:id="0">
    <w:p w:rsidR="005943B5" w:rsidRDefault="005943B5" w:rsidP="0089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B5" w:rsidRDefault="005943B5" w:rsidP="0089602B">
      <w:r>
        <w:separator/>
      </w:r>
    </w:p>
  </w:footnote>
  <w:footnote w:type="continuationSeparator" w:id="0">
    <w:p w:rsidR="005943B5" w:rsidRDefault="005943B5" w:rsidP="0089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BB"/>
    <w:rsid w:val="00005642"/>
    <w:rsid w:val="005943B5"/>
    <w:rsid w:val="008279BB"/>
    <w:rsid w:val="008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0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质量工程科</dc:creator>
  <cp:keywords/>
  <dc:description/>
  <cp:lastModifiedBy>质量工程科</cp:lastModifiedBy>
  <cp:revision>2</cp:revision>
  <dcterms:created xsi:type="dcterms:W3CDTF">2019-07-08T02:01:00Z</dcterms:created>
  <dcterms:modified xsi:type="dcterms:W3CDTF">2019-07-08T02:01:00Z</dcterms:modified>
</cp:coreProperties>
</file>